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D3" w:rsidRPr="00FE5DFB" w:rsidRDefault="004222D3" w:rsidP="004222D3">
      <w:pPr>
        <w:jc w:val="center"/>
        <w:rPr>
          <w:b/>
          <w:sz w:val="26"/>
          <w:szCs w:val="26"/>
        </w:rPr>
      </w:pPr>
      <w:r>
        <w:rPr>
          <w:b/>
          <w:noProof/>
          <w:sz w:val="26"/>
          <w:szCs w:val="26"/>
        </w:rPr>
        <w:pict>
          <v:rect id="_x0000_s1033" style="position:absolute;left:0;text-align:left;margin-left:390.4pt;margin-top:-26.8pt;width:94.45pt;height:25.15pt;z-index:251658240" strokecolor="white [3212]">
            <v:textbox style="mso-next-textbox:#_x0000_s1033">
              <w:txbxContent>
                <w:p w:rsidR="004222D3" w:rsidRPr="006707A8" w:rsidRDefault="004222D3" w:rsidP="004222D3">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4222D3" w:rsidRPr="006707A8" w:rsidRDefault="004222D3" w:rsidP="004222D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4222D3" w:rsidRPr="006707A8" w:rsidRDefault="004222D3" w:rsidP="004222D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4222D3" w:rsidRPr="006707A8" w:rsidRDefault="004222D3" w:rsidP="004222D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4222D3" w:rsidRPr="006707A8" w:rsidRDefault="004222D3" w:rsidP="004222D3">
      <w:pPr>
        <w:spacing w:after="0"/>
        <w:jc w:val="center"/>
        <w:rPr>
          <w:rFonts w:ascii="Times New Roman" w:hAnsi="Times New Roman" w:cs="Times New Roman"/>
          <w:b/>
          <w:sz w:val="26"/>
          <w:szCs w:val="26"/>
        </w:rPr>
      </w:pPr>
    </w:p>
    <w:p w:rsidR="004222D3" w:rsidRPr="006707A8" w:rsidRDefault="004222D3" w:rsidP="004222D3">
      <w:pPr>
        <w:spacing w:after="0"/>
        <w:jc w:val="center"/>
        <w:rPr>
          <w:rFonts w:ascii="Times New Roman" w:hAnsi="Times New Roman" w:cs="Times New Roman"/>
          <w:b/>
          <w:sz w:val="26"/>
          <w:szCs w:val="26"/>
        </w:rPr>
      </w:pPr>
    </w:p>
    <w:p w:rsidR="004222D3" w:rsidRPr="006707A8" w:rsidRDefault="004222D3" w:rsidP="004222D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4222D3" w:rsidRPr="006707A8" w:rsidRDefault="004222D3" w:rsidP="004222D3">
      <w:pPr>
        <w:spacing w:after="0"/>
        <w:jc w:val="center"/>
        <w:rPr>
          <w:rFonts w:ascii="Times New Roman" w:hAnsi="Times New Roman" w:cs="Times New Roman"/>
          <w:b/>
          <w:sz w:val="26"/>
          <w:szCs w:val="26"/>
        </w:rPr>
      </w:pPr>
    </w:p>
    <w:p w:rsidR="004222D3" w:rsidRPr="006707A8" w:rsidRDefault="004222D3" w:rsidP="004222D3">
      <w:pPr>
        <w:spacing w:after="0"/>
        <w:jc w:val="center"/>
        <w:rPr>
          <w:rFonts w:ascii="Times New Roman" w:hAnsi="Times New Roman" w:cs="Times New Roman"/>
          <w:b/>
          <w:sz w:val="26"/>
          <w:szCs w:val="26"/>
        </w:rPr>
      </w:pPr>
    </w:p>
    <w:p w:rsidR="004222D3" w:rsidRPr="006707A8" w:rsidRDefault="004222D3" w:rsidP="004222D3">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4222D3" w:rsidRPr="006707A8" w:rsidRDefault="004222D3" w:rsidP="004222D3">
      <w:pPr>
        <w:spacing w:before="1" w:after="0" w:line="240" w:lineRule="auto"/>
        <w:ind w:right="4678"/>
        <w:rPr>
          <w:rFonts w:ascii="Times New Roman" w:hAnsi="Times New Roman" w:cs="Times New Roman"/>
          <w:sz w:val="26"/>
          <w:szCs w:val="26"/>
        </w:rPr>
      </w:pPr>
    </w:p>
    <w:p w:rsidR="004222D3" w:rsidRPr="006707A8" w:rsidRDefault="004222D3" w:rsidP="004222D3">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4222D3" w:rsidRPr="009715EA" w:rsidRDefault="004222D3" w:rsidP="004222D3">
      <w:pPr>
        <w:pStyle w:val="a3"/>
        <w:jc w:val="center"/>
        <w:rPr>
          <w:sz w:val="26"/>
          <w:szCs w:val="26"/>
        </w:rPr>
      </w:pPr>
    </w:p>
    <w:p w:rsidR="004222D3" w:rsidRPr="009715EA" w:rsidRDefault="004222D3" w:rsidP="004222D3">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4222D3" w:rsidRPr="009715EA" w:rsidRDefault="004222D3" w:rsidP="004222D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w:t>
      </w:r>
      <w:r w:rsidRPr="00E6115B">
        <w:rPr>
          <w:rFonts w:ascii="Times New Roman" w:hAnsi="Times New Roman" w:cs="Times New Roman"/>
          <w:sz w:val="26"/>
          <w:szCs w:val="26"/>
        </w:rPr>
        <w:t>56.6</w:t>
      </w:r>
      <w:r w:rsidRPr="009715EA">
        <w:rPr>
          <w:rFonts w:ascii="Times New Roman" w:hAnsi="Times New Roman" w:cs="Times New Roman"/>
          <w:sz w:val="26"/>
          <w:szCs w:val="26"/>
        </w:rPr>
        <w:t xml:space="preserve"> кв. м. с кадастровым номером </w:t>
      </w:r>
      <w:r w:rsidRPr="00E6115B">
        <w:rPr>
          <w:rFonts w:ascii="Times New Roman" w:hAnsi="Times New Roman" w:cs="Times New Roman"/>
          <w:sz w:val="26"/>
          <w:szCs w:val="26"/>
        </w:rPr>
        <w:t>34:16:000000:593</w:t>
      </w:r>
      <w:r w:rsidRPr="009715EA">
        <w:rPr>
          <w:rFonts w:ascii="Times New Roman" w:hAnsi="Times New Roman" w:cs="Times New Roman"/>
          <w:sz w:val="26"/>
          <w:szCs w:val="26"/>
        </w:rPr>
        <w:t xml:space="preserve">, расположенного по адресу: </w:t>
      </w:r>
      <w:proofErr w:type="gramStart"/>
      <w:r w:rsidRPr="00E6115B">
        <w:rPr>
          <w:rFonts w:ascii="Times New Roman" w:hAnsi="Times New Roman" w:cs="Times New Roman"/>
          <w:sz w:val="26"/>
          <w:szCs w:val="26"/>
        </w:rPr>
        <w:t>Волгоградская область, г. Михайловка, ул. Выборгская, д.9 а</w:t>
      </w:r>
      <w:r w:rsidRPr="009715EA">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w:t>
      </w:r>
      <w:r>
        <w:rPr>
          <w:rFonts w:ascii="Times New Roman" w:hAnsi="Times New Roman" w:cs="Times New Roman"/>
          <w:sz w:val="26"/>
          <w:szCs w:val="26"/>
        </w:rPr>
        <w:t>выявлен</w:t>
      </w:r>
      <w:r w:rsidRPr="009715EA">
        <w:rPr>
          <w:rFonts w:ascii="Times New Roman" w:hAnsi="Times New Roman" w:cs="Times New Roman"/>
          <w:sz w:val="26"/>
          <w:szCs w:val="26"/>
        </w:rPr>
        <w:t xml:space="preserve"> </w:t>
      </w:r>
      <w:r>
        <w:rPr>
          <w:rFonts w:ascii="Times New Roman" w:hAnsi="Times New Roman" w:cs="Times New Roman"/>
          <w:sz w:val="26"/>
          <w:szCs w:val="26"/>
        </w:rPr>
        <w:t>…</w:t>
      </w:r>
      <w:r w:rsidRPr="009715EA">
        <w:rPr>
          <w:rFonts w:ascii="Times New Roman" w:hAnsi="Times New Roman" w:cs="Times New Roman"/>
          <w:sz w:val="26"/>
          <w:szCs w:val="26"/>
        </w:rPr>
        <w:t xml:space="preserve">, место рождения: </w:t>
      </w:r>
      <w:r>
        <w:rPr>
          <w:rFonts w:ascii="Times New Roman" w:hAnsi="Times New Roman" w:cs="Times New Roman"/>
          <w:sz w:val="26"/>
          <w:szCs w:val="26"/>
        </w:rPr>
        <w:t>…,</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гражданина</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Российской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Федерации</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 xml:space="preserve">серия </w:t>
      </w:r>
      <w:r>
        <w:rPr>
          <w:rFonts w:ascii="Times New Roman" w:hAnsi="Times New Roman" w:cs="Times New Roman"/>
          <w:sz w:val="26"/>
          <w:szCs w:val="26"/>
        </w:rPr>
        <w:t>… № …,</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 xml:space="preserve">выдан </w:t>
      </w:r>
      <w:r>
        <w:rPr>
          <w:rFonts w:ascii="Times New Roman" w:hAnsi="Times New Roman" w:cs="Times New Roman"/>
          <w:sz w:val="26"/>
          <w:szCs w:val="26"/>
        </w:rPr>
        <w:t>…</w:t>
      </w:r>
      <w:r w:rsidRPr="009715EA">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9715EA">
        <w:rPr>
          <w:rFonts w:ascii="Times New Roman" w:hAnsi="Times New Roman" w:cs="Times New Roman"/>
          <w:sz w:val="26"/>
          <w:szCs w:val="26"/>
        </w:rPr>
        <w:t xml:space="preserve">, СНИЛС </w:t>
      </w:r>
      <w:r>
        <w:rPr>
          <w:rFonts w:ascii="Times New Roman" w:hAnsi="Times New Roman" w:cs="Times New Roman"/>
          <w:sz w:val="26"/>
          <w:szCs w:val="26"/>
        </w:rPr>
        <w:t>…-…-… .. проживающий</w:t>
      </w:r>
      <w:r w:rsidRPr="009715EA">
        <w:rPr>
          <w:rFonts w:ascii="Times New Roman" w:hAnsi="Times New Roman" w:cs="Times New Roman"/>
          <w:sz w:val="26"/>
          <w:szCs w:val="26"/>
        </w:rPr>
        <w:t xml:space="preserve"> по адресу</w:t>
      </w:r>
      <w:r>
        <w:rPr>
          <w:rFonts w:ascii="Times New Roman" w:hAnsi="Times New Roman" w:cs="Times New Roman"/>
          <w:sz w:val="26"/>
          <w:szCs w:val="26"/>
        </w:rPr>
        <w:t>…</w:t>
      </w:r>
      <w:r w:rsidRPr="009715EA">
        <w:rPr>
          <w:rFonts w:ascii="Times New Roman" w:hAnsi="Times New Roman" w:cs="Times New Roman"/>
          <w:sz w:val="26"/>
          <w:szCs w:val="26"/>
        </w:rPr>
        <w:tab/>
      </w:r>
      <w:proofErr w:type="gramEnd"/>
    </w:p>
    <w:p w:rsidR="004222D3" w:rsidRPr="009715EA" w:rsidRDefault="004222D3" w:rsidP="004222D3">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w:t>
      </w:r>
      <w:proofErr w:type="gramStart"/>
      <w:r w:rsidRPr="009715EA">
        <w:rPr>
          <w:rFonts w:ascii="Times New Roman" w:hAnsi="Times New Roman" w:cs="Times New Roman"/>
          <w:sz w:val="26"/>
          <w:szCs w:val="26"/>
        </w:rPr>
        <w:t xml:space="preserve">Право собственности </w:t>
      </w:r>
      <w:r>
        <w:rPr>
          <w:rFonts w:ascii="Times New Roman" w:hAnsi="Times New Roman" w:cs="Times New Roman"/>
          <w:sz w:val="26"/>
          <w:szCs w:val="26"/>
        </w:rPr>
        <w:t>Агеева Геннадия Васильевича</w:t>
      </w:r>
      <w:r w:rsidRPr="009715EA">
        <w:rPr>
          <w:rFonts w:ascii="Times New Roman" w:hAnsi="Times New Roman" w:cs="Times New Roman"/>
          <w:sz w:val="26"/>
          <w:szCs w:val="26"/>
        </w:rPr>
        <w:t xml:space="preserve"> на указанный в пункте 1 настоящего постановления объект недвижимости подтверждается </w:t>
      </w:r>
      <w:r>
        <w:rPr>
          <w:rFonts w:ascii="Times New Roman" w:hAnsi="Times New Roman" w:cs="Times New Roman"/>
          <w:sz w:val="26"/>
          <w:szCs w:val="26"/>
        </w:rPr>
        <w:t xml:space="preserve">… удостоверенный …. </w:t>
      </w:r>
      <w:r w:rsidRPr="009715EA">
        <w:rPr>
          <w:rFonts w:ascii="Times New Roman" w:hAnsi="Times New Roman" w:cs="Times New Roman"/>
          <w:sz w:val="26"/>
          <w:szCs w:val="26"/>
        </w:rPr>
        <w:t xml:space="preserve">номер в реестре регистрации нотариальных действий </w:t>
      </w:r>
      <w:r>
        <w:rPr>
          <w:rFonts w:ascii="Times New Roman" w:hAnsi="Times New Roman" w:cs="Times New Roman"/>
          <w:sz w:val="26"/>
          <w:szCs w:val="26"/>
        </w:rPr>
        <w:t>…</w:t>
      </w:r>
      <w:r w:rsidRPr="009715EA">
        <w:rPr>
          <w:rFonts w:ascii="Times New Roman" w:hAnsi="Times New Roman" w:cs="Times New Roman"/>
          <w:sz w:val="26"/>
          <w:szCs w:val="26"/>
        </w:rPr>
        <w:t>.</w:t>
      </w:r>
      <w:proofErr w:type="gramEnd"/>
    </w:p>
    <w:p w:rsidR="004222D3" w:rsidRPr="009715EA" w:rsidRDefault="004222D3" w:rsidP="004222D3">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 от </w:t>
      </w:r>
      <w:r>
        <w:rPr>
          <w:rFonts w:ascii="Times New Roman" w:hAnsi="Times New Roman" w:cs="Times New Roman"/>
          <w:sz w:val="26"/>
          <w:szCs w:val="26"/>
        </w:rPr>
        <w:t>19.11.2021</w:t>
      </w:r>
      <w:r w:rsidRPr="009715EA">
        <w:rPr>
          <w:rFonts w:ascii="Times New Roman" w:hAnsi="Times New Roman" w:cs="Times New Roman"/>
          <w:sz w:val="26"/>
          <w:szCs w:val="26"/>
        </w:rPr>
        <w:t>.</w:t>
      </w:r>
    </w:p>
    <w:p w:rsidR="004222D3" w:rsidRPr="009715EA" w:rsidRDefault="004222D3" w:rsidP="004222D3">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4222D3" w:rsidRPr="009715EA" w:rsidRDefault="004222D3" w:rsidP="004222D3">
      <w:pPr>
        <w:pStyle w:val="a5"/>
        <w:ind w:left="0" w:right="0" w:firstLine="709"/>
        <w:rPr>
          <w:sz w:val="26"/>
          <w:szCs w:val="26"/>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4222D3" w:rsidRDefault="004222D3" w:rsidP="004222D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222D3" w:rsidRDefault="004222D3" w:rsidP="004222D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222D3" w:rsidRDefault="004222D3" w:rsidP="004222D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222D3" w:rsidRDefault="004222D3" w:rsidP="004222D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222D3" w:rsidRDefault="004222D3" w:rsidP="004222D3">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4222D3" w:rsidRDefault="004222D3" w:rsidP="004222D3">
      <w:pPr>
        <w:autoSpaceDE w:val="0"/>
        <w:autoSpaceDN w:val="0"/>
        <w:adjustRightInd w:val="0"/>
        <w:jc w:val="both"/>
        <w:rPr>
          <w:rFonts w:ascii="Times New Roman" w:hAnsi="Times New Roman" w:cs="Times New Roman"/>
          <w:sz w:val="26"/>
          <w:szCs w:val="26"/>
        </w:rPr>
      </w:pPr>
    </w:p>
    <w:p w:rsidR="004222D3" w:rsidRPr="004B3D4F" w:rsidRDefault="004222D3" w:rsidP="004222D3">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4222D3" w:rsidRPr="004B3D4F" w:rsidRDefault="004222D3" w:rsidP="004222D3">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4222D3" w:rsidRPr="004B3D4F" w:rsidRDefault="004222D3" w:rsidP="004222D3">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4222D3" w:rsidRPr="004B3D4F" w:rsidRDefault="004222D3" w:rsidP="004222D3">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4222D3" w:rsidRPr="004B3D4F" w:rsidRDefault="004222D3" w:rsidP="004222D3">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4222D3" w:rsidRPr="004B3D4F" w:rsidRDefault="004222D3" w:rsidP="004222D3">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4222D3" w:rsidRDefault="004222D3" w:rsidP="004222D3">
      <w:pPr>
        <w:spacing w:after="0"/>
        <w:jc w:val="center"/>
        <w:rPr>
          <w:rFonts w:ascii="Times New Roman" w:hAnsi="Times New Roman"/>
          <w:b/>
          <w:sz w:val="28"/>
          <w:szCs w:val="28"/>
        </w:rPr>
      </w:pPr>
    </w:p>
    <w:p w:rsidR="004222D3" w:rsidRPr="00A10AB9" w:rsidRDefault="004222D3" w:rsidP="004222D3">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4222D3" w:rsidRPr="00A10AB9" w:rsidRDefault="004222D3" w:rsidP="004222D3">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4222D3" w:rsidRDefault="004222D3" w:rsidP="004222D3">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4222D3" w:rsidRPr="00A10AB9" w:rsidRDefault="004222D3" w:rsidP="004222D3">
      <w:pPr>
        <w:shd w:val="clear" w:color="auto" w:fill="FFFFFF"/>
        <w:spacing w:after="0" w:line="240" w:lineRule="auto"/>
        <w:jc w:val="center"/>
        <w:rPr>
          <w:rFonts w:ascii="Times New Roman" w:eastAsia="Times New Roman" w:hAnsi="Times New Roman"/>
          <w:sz w:val="24"/>
          <w:szCs w:val="24"/>
        </w:rPr>
      </w:pPr>
    </w:p>
    <w:p w:rsidR="004222D3" w:rsidRDefault="004222D3" w:rsidP="004222D3">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19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w:t>
      </w:r>
      <w:r w:rsidRPr="00F34B03">
        <w:rPr>
          <w:rFonts w:ascii="Times New Roman" w:eastAsia="Times New Roman" w:hAnsi="Times New Roman"/>
          <w:sz w:val="24"/>
          <w:szCs w:val="24"/>
        </w:rPr>
        <w:t>78</w:t>
      </w:r>
    </w:p>
    <w:p w:rsidR="004222D3" w:rsidRPr="00127244" w:rsidRDefault="004222D3" w:rsidP="004222D3">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19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00</w:t>
      </w:r>
      <w:r w:rsidRPr="00B056BE">
        <w:rPr>
          <w:rFonts w:ascii="Times New Roman" w:eastAsia="Times New Roman" w:hAnsi="Times New Roman"/>
          <w:b/>
          <w:sz w:val="24"/>
          <w:szCs w:val="24"/>
          <w:u w:val="single"/>
        </w:rPr>
        <w:t>м</w:t>
      </w:r>
    </w:p>
    <w:p w:rsidR="004222D3" w:rsidRPr="00AD6416" w:rsidRDefault="004222D3" w:rsidP="004222D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4222D3" w:rsidRPr="00B871D0" w:rsidRDefault="004222D3" w:rsidP="004222D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7B213E">
        <w:rPr>
          <w:rFonts w:ascii="Times New Roman" w:hAnsi="Times New Roman" w:cs="Times New Roman"/>
          <w:b/>
          <w:sz w:val="24"/>
          <w:szCs w:val="24"/>
          <w:u w:val="single"/>
        </w:rPr>
        <w:t>34:16:000000:593</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7B213E">
        <w:rPr>
          <w:rFonts w:ascii="Times New Roman" w:hAnsi="Times New Roman" w:cs="Times New Roman"/>
          <w:b/>
          <w:sz w:val="24"/>
          <w:szCs w:val="24"/>
          <w:u w:val="single"/>
        </w:rPr>
        <w:t>Волгоградская область, г. Михайловка, ул. Выборгская, д.</w:t>
      </w:r>
      <w:proofErr w:type="gramStart"/>
      <w:r w:rsidRPr="007B213E">
        <w:rPr>
          <w:rFonts w:ascii="Times New Roman" w:hAnsi="Times New Roman" w:cs="Times New Roman"/>
          <w:b/>
          <w:sz w:val="24"/>
          <w:szCs w:val="24"/>
          <w:u w:val="single"/>
        </w:rPr>
        <w:t>9</w:t>
      </w:r>
      <w:proofErr w:type="gramEnd"/>
      <w:r w:rsidRPr="007B213E">
        <w:rPr>
          <w:rFonts w:ascii="Times New Roman" w:hAnsi="Times New Roman" w:cs="Times New Roman"/>
          <w:b/>
          <w:sz w:val="24"/>
          <w:szCs w:val="24"/>
          <w:u w:val="single"/>
        </w:rPr>
        <w:t xml:space="preserve"> а</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4222D3" w:rsidRPr="00A10AB9" w:rsidRDefault="004222D3" w:rsidP="004222D3">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4222D3" w:rsidRPr="00B056BE" w:rsidRDefault="004222D3" w:rsidP="004222D3">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Коноваловой О.Н. – исполняющая обязанности  начальника отдела </w:t>
      </w:r>
      <w:proofErr w:type="spellStart"/>
      <w:r>
        <w:rPr>
          <w:rFonts w:ascii="Times New Roman" w:eastAsia="Times New Roman" w:hAnsi="Times New Roman"/>
          <w:b/>
          <w:sz w:val="24"/>
          <w:szCs w:val="24"/>
          <w:u w:val="single"/>
        </w:rPr>
        <w:t>Себровской</w:t>
      </w:r>
      <w:proofErr w:type="spellEnd"/>
      <w:r>
        <w:rPr>
          <w:rFonts w:ascii="Times New Roman" w:eastAsia="Times New Roman" w:hAnsi="Times New Roman"/>
          <w:b/>
          <w:sz w:val="24"/>
          <w:szCs w:val="24"/>
          <w:u w:val="single"/>
        </w:rPr>
        <w:t xml:space="preserve"> территории. </w:t>
      </w:r>
    </w:p>
    <w:p w:rsidR="004222D3" w:rsidRPr="00A10AB9" w:rsidRDefault="004222D3" w:rsidP="004222D3">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4222D3" w:rsidRPr="00A10AB9" w:rsidRDefault="004222D3" w:rsidP="004222D3">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4222D3" w:rsidRDefault="004222D3" w:rsidP="004222D3">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4222D3" w:rsidRPr="00B056BE" w:rsidRDefault="004222D3" w:rsidP="004222D3">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4222D3" w:rsidRPr="00A10AB9" w:rsidRDefault="004222D3" w:rsidP="004222D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4222D3" w:rsidRPr="00A10AB9" w:rsidRDefault="004222D3" w:rsidP="004222D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4222D3" w:rsidRPr="00A10AB9" w:rsidRDefault="004222D3" w:rsidP="004222D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4222D3" w:rsidRPr="00B871D0" w:rsidRDefault="004222D3" w:rsidP="004222D3">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4222D3" w:rsidRDefault="004222D3" w:rsidP="004222D3">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4222D3" w:rsidTr="0010259A">
        <w:trPr>
          <w:trHeight w:val="653"/>
          <w:jc w:val="center"/>
        </w:trPr>
        <w:tc>
          <w:tcPr>
            <w:tcW w:w="2977" w:type="dxa"/>
          </w:tcPr>
          <w:p w:rsidR="004222D3" w:rsidRPr="004B3D4F" w:rsidRDefault="004222D3" w:rsidP="0010259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4222D3" w:rsidRPr="004B3D4F" w:rsidRDefault="004222D3" w:rsidP="0010259A">
            <w:pPr>
              <w:spacing w:after="0" w:line="193" w:lineRule="atLeast"/>
              <w:jc w:val="both"/>
              <w:rPr>
                <w:rFonts w:ascii="Times New Roman" w:eastAsia="Times New Roman" w:hAnsi="Times New Roman"/>
                <w:sz w:val="24"/>
                <w:szCs w:val="24"/>
              </w:rPr>
            </w:pPr>
          </w:p>
        </w:tc>
        <w:tc>
          <w:tcPr>
            <w:tcW w:w="2659" w:type="dxa"/>
            <w:vAlign w:val="bottom"/>
          </w:tcPr>
          <w:p w:rsidR="004222D3" w:rsidRPr="004B3D4F" w:rsidRDefault="004222D3" w:rsidP="0010259A">
            <w:pPr>
              <w:spacing w:after="0" w:line="193" w:lineRule="atLeast"/>
              <w:jc w:val="both"/>
              <w:rPr>
                <w:rFonts w:ascii="Times New Roman" w:eastAsia="Times New Roman" w:hAnsi="Times New Roman"/>
                <w:sz w:val="24"/>
                <w:szCs w:val="24"/>
              </w:rPr>
            </w:pPr>
          </w:p>
          <w:p w:rsidR="004222D3" w:rsidRPr="004B3D4F" w:rsidRDefault="004222D3" w:rsidP="0010259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4222D3" w:rsidTr="0010259A">
        <w:trPr>
          <w:jc w:val="center"/>
        </w:trPr>
        <w:tc>
          <w:tcPr>
            <w:tcW w:w="2977" w:type="dxa"/>
          </w:tcPr>
          <w:p w:rsidR="004222D3" w:rsidRPr="004B3D4F" w:rsidRDefault="004222D3" w:rsidP="0010259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4222D3" w:rsidRPr="004B3D4F" w:rsidRDefault="004222D3" w:rsidP="0010259A">
            <w:pPr>
              <w:spacing w:after="0" w:line="193" w:lineRule="atLeast"/>
              <w:jc w:val="both"/>
              <w:rPr>
                <w:rFonts w:ascii="Times New Roman" w:eastAsia="Times New Roman" w:hAnsi="Times New Roman"/>
                <w:sz w:val="24"/>
                <w:szCs w:val="24"/>
              </w:rPr>
            </w:pPr>
          </w:p>
        </w:tc>
        <w:tc>
          <w:tcPr>
            <w:tcW w:w="2659" w:type="dxa"/>
            <w:vAlign w:val="bottom"/>
          </w:tcPr>
          <w:p w:rsidR="004222D3" w:rsidRPr="004B3D4F" w:rsidRDefault="004222D3" w:rsidP="0010259A">
            <w:pPr>
              <w:spacing w:after="0" w:line="193" w:lineRule="atLeast"/>
              <w:jc w:val="both"/>
              <w:rPr>
                <w:rFonts w:ascii="Times New Roman" w:eastAsia="Times New Roman" w:hAnsi="Times New Roman"/>
                <w:sz w:val="24"/>
                <w:szCs w:val="24"/>
              </w:rPr>
            </w:pPr>
          </w:p>
          <w:p w:rsidR="004222D3" w:rsidRPr="004B3D4F" w:rsidRDefault="004222D3" w:rsidP="0010259A">
            <w:pPr>
              <w:spacing w:after="0" w:line="193" w:lineRule="atLeast"/>
              <w:jc w:val="both"/>
              <w:rPr>
                <w:rFonts w:ascii="Times New Roman" w:eastAsia="Times New Roman" w:hAnsi="Times New Roman"/>
                <w:sz w:val="24"/>
                <w:szCs w:val="24"/>
              </w:rPr>
            </w:pPr>
            <w:r w:rsidRPr="007B213E">
              <w:rPr>
                <w:rFonts w:ascii="Times New Roman" w:eastAsia="Times New Roman" w:hAnsi="Times New Roman"/>
                <w:sz w:val="24"/>
                <w:szCs w:val="24"/>
              </w:rPr>
              <w:t>Колесниковой А.Н</w:t>
            </w:r>
            <w:r>
              <w:rPr>
                <w:rFonts w:ascii="Times New Roman" w:eastAsia="Times New Roman" w:hAnsi="Times New Roman"/>
                <w:b/>
                <w:sz w:val="24"/>
                <w:szCs w:val="24"/>
                <w:u w:val="single"/>
              </w:rPr>
              <w:t>.</w:t>
            </w:r>
            <w:r w:rsidRPr="004B3D4F">
              <w:rPr>
                <w:rFonts w:ascii="Times New Roman" w:eastAsia="Times New Roman" w:hAnsi="Times New Roman"/>
                <w:sz w:val="24"/>
                <w:szCs w:val="24"/>
              </w:rPr>
              <w:t>.</w:t>
            </w:r>
          </w:p>
        </w:tc>
      </w:tr>
      <w:tr w:rsidR="004222D3" w:rsidTr="0010259A">
        <w:trPr>
          <w:jc w:val="center"/>
        </w:trPr>
        <w:tc>
          <w:tcPr>
            <w:tcW w:w="2977" w:type="dxa"/>
          </w:tcPr>
          <w:p w:rsidR="004222D3" w:rsidRPr="004B3D4F" w:rsidRDefault="004222D3" w:rsidP="0010259A">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4222D3" w:rsidRPr="004B3D4F" w:rsidRDefault="004222D3" w:rsidP="0010259A">
            <w:pPr>
              <w:spacing w:after="0" w:line="193" w:lineRule="atLeast"/>
              <w:jc w:val="both"/>
              <w:rPr>
                <w:rFonts w:ascii="Times New Roman" w:eastAsia="Times New Roman" w:hAnsi="Times New Roman"/>
                <w:sz w:val="24"/>
                <w:szCs w:val="24"/>
              </w:rPr>
            </w:pPr>
          </w:p>
        </w:tc>
        <w:tc>
          <w:tcPr>
            <w:tcW w:w="2659" w:type="dxa"/>
            <w:vAlign w:val="bottom"/>
          </w:tcPr>
          <w:p w:rsidR="004222D3" w:rsidRPr="004B3D4F" w:rsidRDefault="004222D3" w:rsidP="0010259A">
            <w:pPr>
              <w:spacing w:after="0" w:line="193" w:lineRule="atLeast"/>
              <w:jc w:val="both"/>
              <w:rPr>
                <w:rFonts w:ascii="Times New Roman" w:eastAsia="Times New Roman" w:hAnsi="Times New Roman"/>
                <w:sz w:val="24"/>
                <w:szCs w:val="24"/>
              </w:rPr>
            </w:pPr>
          </w:p>
          <w:p w:rsidR="004222D3" w:rsidRPr="00CC4F43" w:rsidRDefault="004222D3" w:rsidP="0010259A">
            <w:pPr>
              <w:spacing w:after="0" w:line="193" w:lineRule="atLeast"/>
              <w:jc w:val="both"/>
              <w:rPr>
                <w:rFonts w:ascii="Times New Roman" w:eastAsia="Times New Roman" w:hAnsi="Times New Roman"/>
                <w:sz w:val="24"/>
                <w:szCs w:val="24"/>
              </w:rPr>
            </w:pPr>
            <w:r w:rsidRPr="00CC4F43">
              <w:rPr>
                <w:rFonts w:ascii="Times New Roman" w:eastAsia="Times New Roman" w:hAnsi="Times New Roman"/>
                <w:sz w:val="24"/>
                <w:szCs w:val="24"/>
              </w:rPr>
              <w:t>Коновалова О.Н.</w:t>
            </w:r>
          </w:p>
        </w:tc>
      </w:tr>
    </w:tbl>
    <w:p w:rsidR="004222D3" w:rsidRPr="00A10AB9" w:rsidRDefault="004222D3" w:rsidP="004222D3">
      <w:pPr>
        <w:shd w:val="clear" w:color="auto" w:fill="FFFFFF"/>
        <w:spacing w:after="0" w:line="193" w:lineRule="atLeast"/>
        <w:jc w:val="both"/>
        <w:rPr>
          <w:rFonts w:ascii="Times New Roman" w:eastAsia="Times New Roman" w:hAnsi="Times New Roman"/>
          <w:sz w:val="24"/>
          <w:szCs w:val="24"/>
        </w:rPr>
      </w:pPr>
    </w:p>
    <w:p w:rsidR="004222D3" w:rsidRPr="00CC4F43" w:rsidRDefault="004222D3" w:rsidP="004222D3">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4222D3" w:rsidRPr="00CC4F43" w:rsidRDefault="004222D3" w:rsidP="004222D3">
      <w:pPr>
        <w:spacing w:after="0"/>
        <w:ind w:left="5103" w:right="-1"/>
        <w:jc w:val="both"/>
        <w:rPr>
          <w:rFonts w:ascii="Times New Roman" w:hAnsi="Times New Roman"/>
          <w:sz w:val="26"/>
          <w:szCs w:val="26"/>
        </w:rPr>
      </w:pPr>
      <w:r w:rsidRPr="00CC4F43">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1</w:t>
      </w:r>
      <w:r>
        <w:rPr>
          <w:rFonts w:ascii="Times New Roman" w:hAnsi="Times New Roman"/>
          <w:sz w:val="26"/>
          <w:szCs w:val="26"/>
        </w:rPr>
        <w:t>9</w:t>
      </w:r>
      <w:r w:rsidRPr="00CC4F43">
        <w:rPr>
          <w:rFonts w:ascii="Times New Roman" w:hAnsi="Times New Roman"/>
          <w:sz w:val="26"/>
          <w:szCs w:val="26"/>
        </w:rPr>
        <w:t>.11.2021</w:t>
      </w:r>
    </w:p>
    <w:p w:rsidR="004222D3" w:rsidRPr="00CC4F43" w:rsidRDefault="004222D3" w:rsidP="004222D3">
      <w:pPr>
        <w:shd w:val="clear" w:color="auto" w:fill="FFFFFF"/>
        <w:spacing w:after="0" w:line="240" w:lineRule="auto"/>
        <w:jc w:val="right"/>
        <w:rPr>
          <w:rFonts w:ascii="Times New Roman" w:hAnsi="Times New Roman"/>
          <w:sz w:val="26"/>
          <w:szCs w:val="26"/>
        </w:rPr>
      </w:pPr>
    </w:p>
    <w:p w:rsidR="004222D3" w:rsidRPr="00CC4F43" w:rsidRDefault="004222D3" w:rsidP="004222D3">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4222D3" w:rsidRPr="00CC4F43" w:rsidRDefault="004222D3" w:rsidP="004222D3">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w:t>
      </w:r>
      <w:proofErr w:type="gramStart"/>
      <w:r w:rsidRPr="00E6115B">
        <w:rPr>
          <w:rFonts w:ascii="Times New Roman" w:hAnsi="Times New Roman" w:cs="Times New Roman"/>
          <w:sz w:val="26"/>
          <w:szCs w:val="26"/>
        </w:rPr>
        <w:t>г</w:t>
      </w:r>
      <w:proofErr w:type="gramEnd"/>
      <w:r w:rsidRPr="00E6115B">
        <w:rPr>
          <w:rFonts w:ascii="Times New Roman" w:hAnsi="Times New Roman" w:cs="Times New Roman"/>
          <w:sz w:val="26"/>
          <w:szCs w:val="26"/>
        </w:rPr>
        <w:t>. Михайловка, ул. Выборгская, д.9 а</w:t>
      </w:r>
      <w:r w:rsidRPr="00CC4F43">
        <w:rPr>
          <w:rFonts w:ascii="Times New Roman" w:hAnsi="Times New Roman" w:cs="Times New Roman"/>
          <w:sz w:val="26"/>
          <w:szCs w:val="26"/>
        </w:rPr>
        <w:t>)</w:t>
      </w:r>
    </w:p>
    <w:p w:rsidR="004222D3" w:rsidRPr="00581DBE" w:rsidRDefault="004222D3" w:rsidP="004222D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170"/>
            <wp:effectExtent l="19050" t="0" r="3175" b="0"/>
            <wp:docPr id="3" name="Рисунок 1" descr="\\10.30.36.14\imu_zemel\ИМУЩЕСТВО\!!!Инвентаризация\Сведения по правообладателям\Михайловский район\Себрово и Новостройка\Выборгская 9а\Выборгская д.9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брово и Новостройка\Выборгская 9а\Выборгская д.9а.jpg"/>
                    <pic:cNvPicPr>
                      <a:picLocks noChangeAspect="1" noChangeArrowheads="1"/>
                    </pic:cNvPicPr>
                  </pic:nvPicPr>
                  <pic:blipFill>
                    <a:blip r:embed="rId6" cstate="print"/>
                    <a:srcRect/>
                    <a:stretch>
                      <a:fillRect/>
                    </a:stretch>
                  </pic:blipFill>
                  <pic:spPr bwMode="auto">
                    <a:xfrm>
                      <a:off x="0" y="0"/>
                      <a:ext cx="5940425" cy="4455170"/>
                    </a:xfrm>
                    <a:prstGeom prst="rect">
                      <a:avLst/>
                    </a:prstGeom>
                    <a:noFill/>
                    <a:ln w="9525">
                      <a:noFill/>
                      <a:miter lim="800000"/>
                      <a:headEnd/>
                      <a:tailEnd/>
                    </a:ln>
                  </pic:spPr>
                </pic:pic>
              </a:graphicData>
            </a:graphic>
          </wp:inline>
        </w:drawing>
      </w:r>
    </w:p>
    <w:p w:rsidR="004222D3" w:rsidRPr="00944F84" w:rsidRDefault="004222D3" w:rsidP="004222D3"/>
    <w:p w:rsidR="004222D3" w:rsidRPr="00DD442F" w:rsidRDefault="004222D3" w:rsidP="004222D3">
      <w:pPr>
        <w:autoSpaceDE w:val="0"/>
        <w:autoSpaceDN w:val="0"/>
        <w:adjustRightInd w:val="0"/>
        <w:jc w:val="both"/>
        <w:rPr>
          <w:rFonts w:ascii="Times New Roman" w:hAnsi="Times New Roman" w:cs="Times New Roman"/>
          <w:sz w:val="26"/>
          <w:szCs w:val="26"/>
        </w:rPr>
      </w:pPr>
    </w:p>
    <w:p w:rsidR="004222D3" w:rsidRPr="00DD442F" w:rsidRDefault="004222D3" w:rsidP="004222D3">
      <w:pPr>
        <w:pStyle w:val="a5"/>
        <w:ind w:left="0" w:right="0" w:firstLine="709"/>
        <w:rPr>
          <w:sz w:val="26"/>
          <w:szCs w:val="26"/>
        </w:rPr>
      </w:pPr>
    </w:p>
    <w:p w:rsidR="004222D3" w:rsidRPr="006707A8" w:rsidRDefault="004222D3" w:rsidP="004222D3">
      <w:pPr>
        <w:autoSpaceDE w:val="0"/>
        <w:autoSpaceDN w:val="0"/>
        <w:adjustRightInd w:val="0"/>
        <w:jc w:val="both"/>
        <w:rPr>
          <w:rFonts w:ascii="Times New Roman" w:hAnsi="Times New Roman" w:cs="Times New Roman"/>
          <w:sz w:val="26"/>
          <w:szCs w:val="26"/>
        </w:rPr>
      </w:pPr>
    </w:p>
    <w:p w:rsidR="004222D3" w:rsidRPr="00860D73" w:rsidRDefault="004222D3" w:rsidP="004222D3">
      <w:pPr>
        <w:rPr>
          <w:szCs w:val="26"/>
        </w:rPr>
      </w:pPr>
    </w:p>
    <w:p w:rsidR="00716DE3" w:rsidRPr="004222D3" w:rsidRDefault="00716DE3" w:rsidP="004222D3">
      <w:pPr>
        <w:rPr>
          <w:szCs w:val="26"/>
        </w:rPr>
      </w:pPr>
    </w:p>
    <w:sectPr w:rsidR="00716DE3" w:rsidRPr="004222D3"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22D3"/>
    <w:rsid w:val="00427C9D"/>
    <w:rsid w:val="004466D4"/>
    <w:rsid w:val="00455519"/>
    <w:rsid w:val="00460EDB"/>
    <w:rsid w:val="004664A0"/>
    <w:rsid w:val="00484AF2"/>
    <w:rsid w:val="004A630F"/>
    <w:rsid w:val="004D2093"/>
    <w:rsid w:val="004D4D81"/>
    <w:rsid w:val="004E7596"/>
    <w:rsid w:val="004F2A4F"/>
    <w:rsid w:val="005130EA"/>
    <w:rsid w:val="0051768A"/>
    <w:rsid w:val="00556740"/>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D2583"/>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59</cp:revision>
  <cp:lastPrinted>2021-08-13T12:27:00Z</cp:lastPrinted>
  <dcterms:created xsi:type="dcterms:W3CDTF">2021-07-26T05:42:00Z</dcterms:created>
  <dcterms:modified xsi:type="dcterms:W3CDTF">2021-11-23T09:57:00Z</dcterms:modified>
</cp:coreProperties>
</file>